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A" w:rsidRDefault="008B3BDA" w:rsidP="008B3BDA">
      <w:pPr>
        <w:pStyle w:val="a5"/>
      </w:pPr>
      <w:r>
        <w:t>Кировская область</w:t>
      </w:r>
    </w:p>
    <w:p w:rsidR="008B3BDA" w:rsidRDefault="008B3BDA" w:rsidP="008B3BDA">
      <w:pPr>
        <w:jc w:val="center"/>
        <w:rPr>
          <w:sz w:val="32"/>
        </w:rPr>
      </w:pPr>
      <w:proofErr w:type="spellStart"/>
      <w:r>
        <w:rPr>
          <w:sz w:val="32"/>
        </w:rPr>
        <w:t>Котельничский</w:t>
      </w:r>
      <w:proofErr w:type="spellEnd"/>
      <w:r>
        <w:rPr>
          <w:sz w:val="32"/>
        </w:rPr>
        <w:t xml:space="preserve"> район</w:t>
      </w:r>
    </w:p>
    <w:p w:rsidR="008B3BDA" w:rsidRDefault="008B3BDA" w:rsidP="008B3BDA">
      <w:pPr>
        <w:jc w:val="center"/>
        <w:rPr>
          <w:sz w:val="28"/>
        </w:rPr>
      </w:pPr>
      <w:r>
        <w:rPr>
          <w:sz w:val="28"/>
        </w:rPr>
        <w:t>АДМИНИСТРАЦИЯ ЮРЬЕВСКОГО СЕЛЬСКОГО ПОСЕЛЕНИЯ</w:t>
      </w:r>
    </w:p>
    <w:p w:rsidR="008B3BDA" w:rsidRDefault="008B3BDA" w:rsidP="008B3BDA">
      <w:pPr>
        <w:jc w:val="center"/>
        <w:rPr>
          <w:sz w:val="24"/>
        </w:rPr>
      </w:pPr>
    </w:p>
    <w:p w:rsidR="008B3BDA" w:rsidRDefault="008B3BDA" w:rsidP="008B3BDA">
      <w:pPr>
        <w:jc w:val="center"/>
      </w:pPr>
      <w:r>
        <w:rPr>
          <w:b/>
          <w:sz w:val="36"/>
        </w:rPr>
        <w:t>ПОСТАНОВЛЕНИЕ</w:t>
      </w:r>
    </w:p>
    <w:p w:rsidR="008B3BDA" w:rsidRDefault="008B3BDA" w:rsidP="008B3BDA"/>
    <w:p w:rsidR="008B3BDA" w:rsidRDefault="008B3BDA" w:rsidP="008B3BDA"/>
    <w:tbl>
      <w:tblPr>
        <w:tblW w:w="0" w:type="auto"/>
        <w:tblLayout w:type="fixed"/>
        <w:tblLook w:val="04A0"/>
      </w:tblPr>
      <w:tblGrid>
        <w:gridCol w:w="534"/>
        <w:gridCol w:w="1559"/>
        <w:gridCol w:w="673"/>
        <w:gridCol w:w="1737"/>
      </w:tblGrid>
      <w:tr w:rsidR="008B3BDA" w:rsidTr="008B3BDA">
        <w:tc>
          <w:tcPr>
            <w:tcW w:w="534" w:type="dxa"/>
            <w:hideMark/>
          </w:tcPr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59" w:type="dxa"/>
            <w:hideMark/>
          </w:tcPr>
          <w:p w:rsidR="008B3BDA" w:rsidRDefault="008B3B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01.03.2010</w:t>
            </w:r>
          </w:p>
        </w:tc>
        <w:tc>
          <w:tcPr>
            <w:tcW w:w="673" w:type="dxa"/>
            <w:hideMark/>
          </w:tcPr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37" w:type="dxa"/>
            <w:hideMark/>
          </w:tcPr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BDA" w:rsidTr="008B3BDA">
        <w:tc>
          <w:tcPr>
            <w:tcW w:w="4503" w:type="dxa"/>
            <w:gridSpan w:val="4"/>
            <w:hideMark/>
          </w:tcPr>
          <w:p w:rsidR="008B3BDA" w:rsidRDefault="008B3BDA">
            <w:pPr>
              <w:jc w:val="center"/>
            </w:pPr>
            <w:r>
              <w:t>с. Юрьево</w:t>
            </w:r>
          </w:p>
        </w:tc>
      </w:tr>
      <w:tr w:rsidR="008B3BDA" w:rsidTr="008B3BDA">
        <w:tc>
          <w:tcPr>
            <w:tcW w:w="4503" w:type="dxa"/>
            <w:gridSpan w:val="4"/>
            <w:hideMark/>
          </w:tcPr>
          <w:p w:rsidR="008B3BDA" w:rsidRDefault="008B3BDA">
            <w:pPr>
              <w:rPr>
                <w:sz w:val="24"/>
              </w:rPr>
            </w:pPr>
            <w:r>
              <w:pict>
                <v:line id="_x0000_s1026" style="position:absolute;z-index:251658240;mso-position-horizontal-relative:text;mso-position-vertical-relative:text" from="-14.65pt,7.25pt" to="-14.6pt,21.7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7" style="position:absolute;z-index:251658240;mso-position-horizontal-relative:text;mso-position-vertical-relative:text" from="-14.65pt,7.25pt" to="-.2pt,7.3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58240;mso-position-horizontal-relative:text;mso-position-vertical-relative:text" from="222.95pt,7.25pt" to="223pt,21.7pt" o:allowincell="f" strokeweight="1pt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flip:x;z-index:251658240;mso-position-horizontal-relative:text;mso-position-vertical-relative:text" from="208.55pt,7.25pt" to="223pt,7.3pt" o:allowincell="f" strokeweight="1pt">
                  <v:stroke startarrowwidth="narrow" startarrowlength="short" endarrowwidth="narrow" endarrowlength="short"/>
                </v:line>
              </w:pict>
            </w:r>
          </w:p>
        </w:tc>
      </w:tr>
      <w:tr w:rsidR="008B3BDA" w:rsidTr="008B3BDA">
        <w:tc>
          <w:tcPr>
            <w:tcW w:w="4503" w:type="dxa"/>
            <w:gridSpan w:val="4"/>
            <w:hideMark/>
          </w:tcPr>
          <w:p w:rsidR="008B3BDA" w:rsidRDefault="008B3B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Положения о комиссии по установлению пенсии  за выслугу лет лицам, замещавшим должности муниципальной службы</w:t>
            </w:r>
          </w:p>
        </w:tc>
      </w:tr>
    </w:tbl>
    <w:p w:rsidR="008B3BDA" w:rsidRDefault="008B3BDA" w:rsidP="008B3BDA">
      <w:pPr>
        <w:ind w:firstLine="709"/>
        <w:rPr>
          <w:sz w:val="24"/>
        </w:rPr>
      </w:pPr>
    </w:p>
    <w:p w:rsidR="008B3BDA" w:rsidRDefault="008B3BDA" w:rsidP="008B3BDA">
      <w:pPr>
        <w:ind w:firstLine="709"/>
        <w:rPr>
          <w:rFonts w:ascii="Times New Roman CYR" w:hAnsi="Times New Roman CYR"/>
          <w:sz w:val="24"/>
          <w:szCs w:val="28"/>
        </w:rPr>
      </w:pPr>
    </w:p>
    <w:p w:rsidR="008B3BDA" w:rsidRDefault="008B3BDA" w:rsidP="008B3BDA">
      <w:pPr>
        <w:ind w:firstLine="709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 xml:space="preserve">В соответствии со статьей 7 п. 1 Закона Кировской  области « О внесении изменений в Закон Кировской  области “О порядке установления и выплаты пенсии за выслугу лет лицам, замещавшим  муниципальные должности  муниципальной службы Кировской области” </w:t>
      </w:r>
    </w:p>
    <w:p w:rsidR="008B3BDA" w:rsidRDefault="008B3BDA" w:rsidP="008B3BDA">
      <w:pPr>
        <w:ind w:firstLine="709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1.Утвердить  Положение о комиссии по установлению  пенсии за выслугу лет лицам, замещавшим должности муниципальной службы Юрьевского сельского поселения. (Прилагается.)</w:t>
      </w:r>
    </w:p>
    <w:p w:rsidR="008B3BDA" w:rsidRDefault="008B3BDA" w:rsidP="008B3BDA">
      <w:pPr>
        <w:ind w:firstLine="709"/>
        <w:rPr>
          <w:rFonts w:ascii="Times New Roman CYR" w:hAnsi="Times New Roman CYR"/>
          <w:sz w:val="24"/>
          <w:szCs w:val="28"/>
        </w:rPr>
      </w:pPr>
      <w:r>
        <w:rPr>
          <w:rFonts w:ascii="Times New Roman CYR" w:hAnsi="Times New Roman CYR"/>
          <w:sz w:val="24"/>
          <w:szCs w:val="28"/>
        </w:rPr>
        <w:t>2. Положение о комиссии по назначению пенсии за выслугу лет лицам, замещавшим муниципальные должности муниципальной службы в Юрьевском сельском поселении, утверждённое постановлением главы администрации №18 от 21.09.2006г считать утратившим силу.</w:t>
      </w:r>
    </w:p>
    <w:p w:rsidR="008B3BDA" w:rsidRDefault="008B3BDA" w:rsidP="008B3BDA">
      <w:pPr>
        <w:ind w:firstLine="709"/>
        <w:rPr>
          <w:sz w:val="24"/>
        </w:rPr>
      </w:pPr>
    </w:p>
    <w:p w:rsidR="008B3BDA" w:rsidRDefault="008B3BDA" w:rsidP="008B3BDA">
      <w:pPr>
        <w:spacing w:line="360" w:lineRule="auto"/>
        <w:rPr>
          <w:sz w:val="24"/>
        </w:rPr>
      </w:pPr>
      <w:r>
        <w:rPr>
          <w:sz w:val="24"/>
        </w:rPr>
        <w:t xml:space="preserve">                  </w:t>
      </w:r>
    </w:p>
    <w:p w:rsidR="008B3BDA" w:rsidRDefault="008B3BDA" w:rsidP="008B3BDA">
      <w:pPr>
        <w:spacing w:line="360" w:lineRule="auto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8B3BDA" w:rsidTr="008B3BDA">
        <w:tc>
          <w:tcPr>
            <w:tcW w:w="3369" w:type="dxa"/>
            <w:hideMark/>
          </w:tcPr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</w:p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3101" w:type="dxa"/>
          </w:tcPr>
          <w:p w:rsidR="008B3BDA" w:rsidRDefault="008B3BDA">
            <w:pPr>
              <w:rPr>
                <w:sz w:val="24"/>
              </w:rPr>
            </w:pPr>
          </w:p>
        </w:tc>
        <w:tc>
          <w:tcPr>
            <w:tcW w:w="3101" w:type="dxa"/>
          </w:tcPr>
          <w:p w:rsidR="008B3BDA" w:rsidRDefault="008B3BDA">
            <w:pPr>
              <w:rPr>
                <w:sz w:val="24"/>
              </w:rPr>
            </w:pPr>
          </w:p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Е.П.Ванеева</w:t>
            </w:r>
          </w:p>
        </w:tc>
      </w:tr>
    </w:tbl>
    <w:p w:rsidR="008B3BDA" w:rsidRDefault="008B3BDA" w:rsidP="008B3BDA">
      <w:pPr>
        <w:pBdr>
          <w:bottom w:val="single" w:sz="12" w:space="1" w:color="auto"/>
        </w:pBdr>
        <w:ind w:firstLine="709"/>
        <w:rPr>
          <w:sz w:val="24"/>
        </w:rPr>
      </w:pPr>
    </w:p>
    <w:p w:rsidR="008B3BDA" w:rsidRDefault="008B3BDA" w:rsidP="008B3BDA">
      <w:pPr>
        <w:rPr>
          <w:sz w:val="24"/>
        </w:rPr>
      </w:pPr>
    </w:p>
    <w:p w:rsidR="008B3BDA" w:rsidRDefault="008B3BDA" w:rsidP="008B3BDA">
      <w:pPr>
        <w:rPr>
          <w:sz w:val="24"/>
        </w:rPr>
      </w:pPr>
      <w:r>
        <w:rPr>
          <w:sz w:val="24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3369"/>
        <w:gridCol w:w="3101"/>
        <w:gridCol w:w="3101"/>
      </w:tblGrid>
      <w:tr w:rsidR="008B3BDA" w:rsidTr="008B3BDA">
        <w:tc>
          <w:tcPr>
            <w:tcW w:w="3369" w:type="dxa"/>
            <w:hideMark/>
          </w:tcPr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 xml:space="preserve">лавы </w:t>
            </w:r>
          </w:p>
          <w:p w:rsidR="008B3BDA" w:rsidRDefault="008B3BDA">
            <w:pPr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3101" w:type="dxa"/>
          </w:tcPr>
          <w:p w:rsidR="008B3BDA" w:rsidRDefault="008B3BDA">
            <w:pPr>
              <w:rPr>
                <w:sz w:val="24"/>
              </w:rPr>
            </w:pPr>
          </w:p>
        </w:tc>
        <w:tc>
          <w:tcPr>
            <w:tcW w:w="3101" w:type="dxa"/>
          </w:tcPr>
          <w:p w:rsidR="008B3BDA" w:rsidRDefault="008B3BDA">
            <w:pPr>
              <w:rPr>
                <w:sz w:val="24"/>
              </w:rPr>
            </w:pPr>
          </w:p>
          <w:p w:rsidR="008B3BDA" w:rsidRDefault="008B3B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В.Н.Овчинникова</w:t>
            </w:r>
            <w:proofErr w:type="spellEnd"/>
          </w:p>
        </w:tc>
      </w:tr>
    </w:tbl>
    <w:p w:rsidR="008B3BDA" w:rsidRDefault="008B3BDA" w:rsidP="008B3BDA">
      <w:pPr>
        <w:rPr>
          <w:sz w:val="24"/>
        </w:rPr>
      </w:pPr>
    </w:p>
    <w:p w:rsidR="008B3BDA" w:rsidRDefault="008B3BDA" w:rsidP="008B3BDA"/>
    <w:p w:rsidR="008B3BDA" w:rsidRDefault="008B3BDA" w:rsidP="008B3BDA">
      <w:r>
        <w:rPr>
          <w:sz w:val="24"/>
        </w:rPr>
        <w:t xml:space="preserve">РАЗОСЛАНО: </w:t>
      </w:r>
      <w:r>
        <w:t xml:space="preserve"> Кадровая комиссия</w:t>
      </w:r>
    </w:p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/>
    <w:p w:rsidR="008B3BDA" w:rsidRDefault="008B3BDA" w:rsidP="008B3BDA">
      <w:pPr>
        <w:pStyle w:val="a3"/>
        <w:tabs>
          <w:tab w:val="left" w:pos="708"/>
        </w:tabs>
      </w:pPr>
    </w:p>
    <w:p w:rsidR="008B3BDA" w:rsidRDefault="008B3BDA" w:rsidP="008B3BDA">
      <w:pPr>
        <w:pStyle w:val="1"/>
        <w:ind w:left="5664"/>
      </w:pPr>
      <w:r>
        <w:t xml:space="preserve">Утверждено </w:t>
      </w:r>
    </w:p>
    <w:p w:rsidR="008B3BDA" w:rsidRDefault="008B3BDA" w:rsidP="008B3BDA">
      <w:pPr>
        <w:pStyle w:val="2"/>
        <w:ind w:left="5664"/>
        <w:rPr>
          <w:b w:val="0"/>
          <w:bCs w:val="0"/>
        </w:rPr>
      </w:pPr>
      <w:r>
        <w:rPr>
          <w:b w:val="0"/>
          <w:bCs w:val="0"/>
        </w:rPr>
        <w:t xml:space="preserve">Постановлением администрации </w:t>
      </w:r>
    </w:p>
    <w:p w:rsidR="008B3BDA" w:rsidRDefault="008B3BDA" w:rsidP="008B3BDA">
      <w:pPr>
        <w:pStyle w:val="2"/>
        <w:ind w:left="5664"/>
        <w:rPr>
          <w:b w:val="0"/>
          <w:bCs w:val="0"/>
        </w:rPr>
      </w:pPr>
      <w:r>
        <w:rPr>
          <w:b w:val="0"/>
          <w:bCs w:val="0"/>
        </w:rPr>
        <w:t>от 01.03.2010 №4</w:t>
      </w:r>
    </w:p>
    <w:p w:rsidR="008B3BDA" w:rsidRDefault="008B3BDA" w:rsidP="008B3BDA"/>
    <w:p w:rsidR="008B3BDA" w:rsidRDefault="008B3BDA" w:rsidP="008B3BDA">
      <w:pPr>
        <w:pStyle w:val="3"/>
        <w:rPr>
          <w:b/>
          <w:bCs/>
        </w:rPr>
      </w:pPr>
      <w:r>
        <w:rPr>
          <w:b/>
          <w:bCs/>
        </w:rPr>
        <w:t xml:space="preserve">ПОЛОЖЕНИЕ </w:t>
      </w:r>
    </w:p>
    <w:p w:rsidR="008B3BDA" w:rsidRDefault="008B3BDA" w:rsidP="008B3BDA">
      <w:pPr>
        <w:jc w:val="center"/>
        <w:rPr>
          <w:b/>
          <w:bCs/>
        </w:rPr>
      </w:pPr>
      <w:r>
        <w:rPr>
          <w:b/>
          <w:bCs/>
        </w:rPr>
        <w:t>О КОМИССИИ ПО НАЗНАЧЕНИЮ ПЕНСИИ ЗА ВЫСЛУГУ ЛЕТ ЛИЦАМ, ЗАМЕЩАВШИМ ДОЛЖНОСТИ МУНИЦИПАЛЬНОЙ СЛУЖБЫ В ЮРЬЕВСКОМ СЕЛЬСКОМ ПОСЕЛЕНИИ</w:t>
      </w:r>
    </w:p>
    <w:p w:rsidR="008B3BDA" w:rsidRDefault="008B3BDA" w:rsidP="008B3BDA">
      <w:pPr>
        <w:jc w:val="center"/>
        <w:rPr>
          <w:b/>
          <w:bCs/>
        </w:rPr>
      </w:pPr>
    </w:p>
    <w:p w:rsidR="008B3BDA" w:rsidRDefault="008B3BDA" w:rsidP="008B3BDA">
      <w:pPr>
        <w:jc w:val="center"/>
        <w:rPr>
          <w:b/>
          <w:bCs/>
        </w:rPr>
      </w:pPr>
    </w:p>
    <w:p w:rsidR="008B3BDA" w:rsidRDefault="008B3BDA" w:rsidP="008B3BDA">
      <w:pPr>
        <w:ind w:left="360"/>
        <w:rPr>
          <w:sz w:val="22"/>
        </w:rPr>
      </w:pPr>
      <w:r>
        <w:rPr>
          <w:b/>
          <w:bCs/>
          <w:sz w:val="22"/>
        </w:rPr>
        <w:t>1. Условия для назначения пенсии за выслугу лет</w:t>
      </w:r>
    </w:p>
    <w:p w:rsidR="008B3BDA" w:rsidRDefault="008B3BDA" w:rsidP="008B3BDA">
      <w:pPr>
        <w:ind w:left="360"/>
        <w:rPr>
          <w:sz w:val="22"/>
        </w:rPr>
      </w:pPr>
    </w:p>
    <w:p w:rsidR="008B3BDA" w:rsidRDefault="008B3BDA" w:rsidP="008B3BDA">
      <w:pPr>
        <w:pStyle w:val="a7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Лица, замещавшие на 9 октября 1997 года и позднее, должности муниципальной службы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предусмотренные  Реестром должностей  муниципальной службы в Кировской  области, при наличии стажа муниципальной службы не менее 15 лет и замещавшие должности муниципальной службы не менее 12 полных месяцев  в органах местного самоуправления и уволенные с муниципальной службы по следующим основаниям: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а)   соглашение сторон трудового договора (контракта);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б)   истечение срока действия срочного трудового договора (контракта);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в)   расторжение трудового договора (контракта) по инициативе муниципального служащего;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г)   ликвидация органов местного самоуправления, муниципальных органов;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spellStart"/>
      <w:r>
        <w:rPr>
          <w:sz w:val="22"/>
        </w:rPr>
        <w:t>д</w:t>
      </w:r>
      <w:proofErr w:type="spellEnd"/>
      <w:r>
        <w:rPr>
          <w:sz w:val="22"/>
        </w:rPr>
        <w:t>)   сокращение численности или штата муниципальных служащих в органах местного самоуправления, муниципальных органах;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е)   отказ муниципального служащего  продолжения работы в связи с изменением определённых сторонами условий  трудового договора (контракта);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ж)  отказ муниципального служащего от перевода на другую работу, необходимого ему в соответствии с медицинским заключением, выданным  в порядке, установленном федеральными законами и иными нормативными правовыми  актами Российской Федерации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далее – медицинское заключение), либо отсутствие у представителя нанимателя (работодателя) соответствующей работы;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spellStart"/>
      <w:r>
        <w:rPr>
          <w:sz w:val="22"/>
        </w:rPr>
        <w:t>з</w:t>
      </w:r>
      <w:proofErr w:type="spellEnd"/>
      <w:r>
        <w:rPr>
          <w:sz w:val="22"/>
        </w:rPr>
        <w:t>)   отказ муниципального служащего от перевода в другую местность вместе с представителем нанимателя (работодателя);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и) наличие заболевания, препятствующего прохождению муниципальной службы, подтверждённого заключением медицинского учреждения;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к)   несоответствие муниципального служащего замещаемой муниципальной должности муниципальной службы вследствие недостаточной квалификации, подтверждённой результатами аттестации;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л)    восстановление на муниципальной службе муниципального служащего, ранее замещавшего эту должность муниципальной службы, по решению суда;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м) избрание или назначение на государственную должность Российской Федерации, государственную должность субъекта Российской Федерации, назначение на должность государственной службы, избрание или назначение на муниципальную должность, избрание на оплачиваемую выборную муниципальную в органе профессионального союза, в том числе </w:t>
      </w:r>
      <w:proofErr w:type="spellStart"/>
      <w:proofErr w:type="gramStart"/>
      <w:r>
        <w:rPr>
          <w:sz w:val="22"/>
        </w:rPr>
        <w:t>вв</w:t>
      </w:r>
      <w:proofErr w:type="spellEnd"/>
      <w:proofErr w:type="gramEnd"/>
      <w:r>
        <w:rPr>
          <w:sz w:val="22"/>
        </w:rPr>
        <w:t xml:space="preserve"> выборном органе первичной  профсоюзной организации,  созданной в органе местного самоуправления, аппарате избирательной комиссии муниципального образования;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spellStart"/>
      <w:r>
        <w:rPr>
          <w:sz w:val="22"/>
        </w:rPr>
        <w:t>н</w:t>
      </w:r>
      <w:proofErr w:type="spellEnd"/>
      <w:r>
        <w:rPr>
          <w:sz w:val="22"/>
        </w:rPr>
        <w:t>)   наступление чрезвычайных обстоятельств, препятствующих продолжению отношений, связанных с муниципальной службой (военные действия, катастрофа, стихийные бедствия, крупная авария, эпидемия,  и другие чрезвычайные обстоятельства), если данное обстоятельство признано чрезвычайным решением Правительства Российской Федерации или органа государственной власти Кировской  области;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gramStart"/>
      <w:r>
        <w:rPr>
          <w:sz w:val="22"/>
        </w:rPr>
        <w:t>о)  признание муниципального служащего полностью не способным к трудовой деятельности в соответствии с медицинским заключением;</w:t>
      </w:r>
      <w:proofErr w:type="gramEnd"/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spellStart"/>
      <w:r>
        <w:rPr>
          <w:sz w:val="22"/>
        </w:rPr>
        <w:t>п</w:t>
      </w:r>
      <w:proofErr w:type="spellEnd"/>
      <w:r>
        <w:rPr>
          <w:sz w:val="22"/>
        </w:rPr>
        <w:t>) 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proofErr w:type="spellStart"/>
      <w:r>
        <w:rPr>
          <w:sz w:val="22"/>
        </w:rPr>
        <w:lastRenderedPageBreak/>
        <w:t>р</w:t>
      </w:r>
      <w:proofErr w:type="spellEnd"/>
      <w:r>
        <w:rPr>
          <w:sz w:val="22"/>
        </w:rPr>
        <w:t>)   достижение  муниципальным служащим предельного возраста, установленного для замещения должности муниципальной службы;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2) Муниципальные служащие при увольнении с муниципальной службы по основаниям, предусмотренным пунктами а, б ( за исключением случаев истечения срока действия срочного  служебного контракта в связи с истечением установленного срока полномочий муниципального служащего, замещавшего должность главы местной администрации ), в, е, к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р</w:t>
      </w:r>
      <w:proofErr w:type="spellEnd"/>
      <w:r>
        <w:rPr>
          <w:sz w:val="22"/>
        </w:rPr>
        <w:t xml:space="preserve">, имеют право на пенсию за выслугу лет, если на момент освобождения от должности они имели право на трудовую пенсию по старости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инвалидности)  и непосредственно перед увольнением замещали должности муниципальной службы не менее 12 полных месяцев.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3) Муниципальные служащие при увольнении с муниципальной службы по основаниям, предусмотренным пунктом ( в случае истечения срока действия срочного  служебного контракта в связи с истечением установленного срока полномочий муниципального служащего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замещавшего должность главы  местной администрации), </w:t>
      </w:r>
      <w:proofErr w:type="spellStart"/>
      <w:r>
        <w:rPr>
          <w:sz w:val="22"/>
        </w:rPr>
        <w:t>г,д,ж,з,и,л,м,н,о,п</w:t>
      </w:r>
      <w:proofErr w:type="spellEnd"/>
      <w:r>
        <w:rPr>
          <w:sz w:val="22"/>
        </w:rPr>
        <w:t xml:space="preserve">  имеют право на пенсию за выслугу лет, если непосредственно перед увольнением они замещали должности муниципальной службы не менее </w:t>
      </w:r>
      <w:proofErr w:type="gramStart"/>
      <w:r>
        <w:rPr>
          <w:sz w:val="22"/>
        </w:rPr>
        <w:t>одного полного месяца</w:t>
      </w:r>
      <w:proofErr w:type="gramEnd"/>
      <w:r>
        <w:rPr>
          <w:sz w:val="22"/>
        </w:rPr>
        <w:t xml:space="preserve">. При этом суммарная продолжительность замещения таких должностей составляет не менее </w:t>
      </w:r>
      <w:proofErr w:type="gramStart"/>
      <w:r>
        <w:rPr>
          <w:sz w:val="22"/>
        </w:rPr>
        <w:t>12 полных месяцев</w:t>
      </w:r>
      <w:proofErr w:type="gramEnd"/>
      <w:r>
        <w:rPr>
          <w:sz w:val="22"/>
        </w:rPr>
        <w:t>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4) В стаж муниципальной службы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дающий право на пенсию за выслугу лет, включаются периоды работы( службы)  определённые Законом  Кировской  области от 01.12.2000 года № 228-ЗО « О порядке исчисления стажа муниципальной службы муниципального служащего Кировской  области» </w:t>
      </w:r>
    </w:p>
    <w:p w:rsidR="008B3BDA" w:rsidRDefault="008B3BDA" w:rsidP="008B3BDA">
      <w:pPr>
        <w:pStyle w:val="a7"/>
        <w:ind w:left="24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2. РАЗМЕР ПЕНСИИ ЗА ВЫСЛУГУ ЛЕТ</w:t>
      </w:r>
    </w:p>
    <w:p w:rsidR="008B3BDA" w:rsidRDefault="008B3BDA" w:rsidP="008B3BDA">
      <w:pPr>
        <w:pStyle w:val="a7"/>
        <w:ind w:left="240"/>
        <w:jc w:val="both"/>
        <w:rPr>
          <w:b/>
          <w:bCs/>
          <w:sz w:val="22"/>
        </w:rPr>
      </w:pPr>
    </w:p>
    <w:p w:rsidR="008B3BDA" w:rsidRDefault="008B3BDA" w:rsidP="008B3BDA">
      <w:pPr>
        <w:pStyle w:val="a7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Муниципальным служащим,  при  наличии стажа муниципальной службы не менее 15 лет  пенсия за выслугу лет назначается в размере 45  процентов среднемесячного заработка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среднемесячного денежного содержания) муниципального служащего за вычетом страховой частей трудовой пенсии по старости  либо за вычетом трудовой пенсии по инвалидности.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2.2.  За </w:t>
      </w:r>
      <w:proofErr w:type="gramStart"/>
      <w:r>
        <w:rPr>
          <w:sz w:val="22"/>
        </w:rPr>
        <w:t>каждый полный год</w:t>
      </w:r>
      <w:proofErr w:type="gramEnd"/>
      <w:r>
        <w:rPr>
          <w:sz w:val="22"/>
        </w:rPr>
        <w:t xml:space="preserve"> стажа муниципальной службы сверх 15 лет пенсия за выслугу лет увеличивается на 3 процента среднемесячного заработка.</w:t>
      </w:r>
    </w:p>
    <w:p w:rsidR="008B3BDA" w:rsidRDefault="008B3BDA" w:rsidP="008B3BDA">
      <w:pPr>
        <w:pStyle w:val="a7"/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При этом общая сумма пенсии за выслугу лет и страховой части трудовой пенсии по старости  либо общая сумма пенсии за выслугу лет и  трудовой пенсии по инвалидности.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       не может превышать 75 процентов среднемесячного заработка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среднемесячного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      денежного содержания</w:t>
      </w:r>
      <w:proofErr w:type="gramStart"/>
      <w:r>
        <w:rPr>
          <w:sz w:val="22"/>
        </w:rPr>
        <w:t>)м</w:t>
      </w:r>
      <w:proofErr w:type="gramEnd"/>
      <w:r>
        <w:rPr>
          <w:sz w:val="22"/>
        </w:rPr>
        <w:t>униципального служащего.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>2.3</w:t>
      </w:r>
      <w:proofErr w:type="gramStart"/>
      <w:r>
        <w:rPr>
          <w:sz w:val="22"/>
        </w:rPr>
        <w:t xml:space="preserve"> П</w:t>
      </w:r>
      <w:proofErr w:type="gramEnd"/>
      <w:r>
        <w:rPr>
          <w:sz w:val="22"/>
        </w:rPr>
        <w:t>ри определении  размера пенсии за выслугу лет не учитываются:</w:t>
      </w:r>
    </w:p>
    <w:p w:rsidR="008B3BDA" w:rsidRDefault="008B3BDA" w:rsidP="008B3BDA">
      <w:pPr>
        <w:pStyle w:val="a7"/>
        <w:ind w:left="708"/>
        <w:jc w:val="both"/>
        <w:rPr>
          <w:sz w:val="22"/>
        </w:rPr>
      </w:pPr>
      <w:r>
        <w:rPr>
          <w:sz w:val="22"/>
        </w:rPr>
        <w:t xml:space="preserve">а) суммы фиксированного базового размера страховой части трудовой пенсии по старости </w:t>
      </w:r>
    </w:p>
    <w:p w:rsidR="008B3BDA" w:rsidRDefault="008B3BDA" w:rsidP="008B3BDA">
      <w:pPr>
        <w:pStyle w:val="a7"/>
        <w:ind w:left="708"/>
        <w:jc w:val="both"/>
        <w:rPr>
          <w:sz w:val="22"/>
        </w:rPr>
      </w:pPr>
      <w:r>
        <w:rPr>
          <w:sz w:val="22"/>
        </w:rPr>
        <w:t>( инвалидности),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1 группы;</w:t>
      </w:r>
    </w:p>
    <w:p w:rsidR="008B3BDA" w:rsidRDefault="008B3BDA" w:rsidP="008B3BDA">
      <w:pPr>
        <w:pStyle w:val="a7"/>
        <w:ind w:left="708"/>
        <w:jc w:val="both"/>
        <w:rPr>
          <w:sz w:val="22"/>
        </w:rPr>
      </w:pPr>
      <w:r>
        <w:rPr>
          <w:sz w:val="22"/>
        </w:rPr>
        <w:t>б) размер доли страховой части трудовой пенсии по старости, исчисленной в соответствии с Федеральным законом «О трудовых пенсиях в Российской Федерации.</w:t>
      </w:r>
    </w:p>
    <w:p w:rsidR="008B3BDA" w:rsidRDefault="008B3BDA" w:rsidP="008B3BDA">
      <w:pPr>
        <w:pStyle w:val="a7"/>
        <w:ind w:left="708"/>
        <w:jc w:val="both"/>
        <w:rPr>
          <w:sz w:val="22"/>
        </w:rPr>
      </w:pPr>
      <w:r>
        <w:rPr>
          <w:sz w:val="22"/>
        </w:rPr>
        <w:t>В) суммы, полагающиеся в связи с валоризацией пенсионных прав в соответствии с Федеральным законом «О трудовых пенсиях в Российской Федерации»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2.4   Размер пенсии за выслугу лет увеличивается на районный коэффициент, установленный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нормативным правовым актом Российской Федерации. При выезде гражданина на новое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постоянное  место жительства в район, районный коэффициент в которых не установлен,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размер пенсии определяется без учёта районного коэффициента.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2.5  Размер пенсии за выслугу лет муниципальному служащему исчисляется </w:t>
      </w:r>
      <w:proofErr w:type="gramStart"/>
      <w:r>
        <w:rPr>
          <w:sz w:val="22"/>
        </w:rPr>
        <w:t>из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     среднемесячного заработка (среднемесячного денежного содержания) 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последние 12 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      полных месяцев муниципальной службы, предшествующих дню её прекращения, либо дню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  <w:r>
        <w:rPr>
          <w:sz w:val="22"/>
        </w:rPr>
        <w:t xml:space="preserve">        достижения ими возраста, дающего право на трудовую пенсию.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2.6. Размер среднемесячного заработка (среднемесячного денежного содержания)</w:t>
      </w:r>
      <w:proofErr w:type="gramStart"/>
      <w:r>
        <w:rPr>
          <w:sz w:val="22"/>
        </w:rPr>
        <w:t xml:space="preserve">   ,</w:t>
      </w:r>
      <w:proofErr w:type="gramEnd"/>
      <w:r>
        <w:rPr>
          <w:sz w:val="22"/>
        </w:rPr>
        <w:t xml:space="preserve"> исходя из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которого исчисляется пенсия за выслугу лет, не  может превышать 2,8 должностного оклада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по  замещавшейся должности муниципальной службы.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2.7. Размер среднемесячного заработка муниципального служащего определяется путём деления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lastRenderedPageBreak/>
        <w:t xml:space="preserve">            суммы </w:t>
      </w:r>
      <w:proofErr w:type="gramStart"/>
      <w:r>
        <w:rPr>
          <w:sz w:val="22"/>
        </w:rPr>
        <w:t>полученного</w:t>
      </w:r>
      <w:proofErr w:type="gramEnd"/>
      <w:r>
        <w:rPr>
          <w:sz w:val="22"/>
        </w:rPr>
        <w:t xml:space="preserve"> за 12 месяцев заработки на 12.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2.8.  </w:t>
      </w:r>
      <w:proofErr w:type="gramStart"/>
      <w:r>
        <w:rPr>
          <w:sz w:val="22"/>
        </w:rPr>
        <w:t xml:space="preserve">Размер пенсии за выслугу лет не может быть ниже 500 рублей (далее минимальный  размер </w:t>
      </w:r>
      <w:proofErr w:type="gramEnd"/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 пенсии)</w:t>
      </w:r>
    </w:p>
    <w:p w:rsidR="008B3BDA" w:rsidRDefault="008B3BDA" w:rsidP="008B3BDA">
      <w:pPr>
        <w:pStyle w:val="a7"/>
        <w:ind w:left="240"/>
        <w:jc w:val="both"/>
        <w:rPr>
          <w:sz w:val="22"/>
        </w:rPr>
      </w:pPr>
    </w:p>
    <w:p w:rsidR="008B3BDA" w:rsidRDefault="008B3BDA" w:rsidP="008B3BDA">
      <w:pPr>
        <w:pStyle w:val="a7"/>
        <w:ind w:left="300"/>
        <w:jc w:val="both"/>
        <w:rPr>
          <w:sz w:val="22"/>
        </w:rPr>
      </w:pPr>
      <w:r>
        <w:rPr>
          <w:b/>
          <w:bCs/>
          <w:sz w:val="22"/>
        </w:rPr>
        <w:t>3. ПОРЯДОК НАЗНАЧЕНИЯ ПЕНСИИ ЗА ВЫСЛУГУ ЛЕТ</w:t>
      </w:r>
      <w:r>
        <w:rPr>
          <w:sz w:val="22"/>
        </w:rPr>
        <w:t>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3.1. Пенсия за выслугу лет устанавливается только после назначения государственной пенсии.</w:t>
      </w:r>
    </w:p>
    <w:p w:rsidR="008B3BDA" w:rsidRDefault="008B3BDA" w:rsidP="008B3BDA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 Пенсия за выслугу лет назначается на основании письменного заявления лица о </w:t>
      </w:r>
    </w:p>
    <w:p w:rsidR="008B3BDA" w:rsidRDefault="008B3BDA" w:rsidP="008B3BDA">
      <w:pPr>
        <w:ind w:left="285"/>
        <w:jc w:val="both"/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назначении</w:t>
      </w:r>
      <w:proofErr w:type="gramEnd"/>
      <w:r>
        <w:rPr>
          <w:sz w:val="22"/>
        </w:rPr>
        <w:t xml:space="preserve"> пенсии за выслугу лет решением комиссии по назначению пенсии за выслугу</w:t>
      </w:r>
    </w:p>
    <w:p w:rsidR="008B3BDA" w:rsidRDefault="008B3BDA" w:rsidP="008B3BDA">
      <w:pPr>
        <w:ind w:left="285"/>
        <w:jc w:val="both"/>
        <w:rPr>
          <w:sz w:val="22"/>
        </w:rPr>
      </w:pPr>
      <w:r>
        <w:rPr>
          <w:sz w:val="22"/>
        </w:rPr>
        <w:t xml:space="preserve">        лет </w:t>
      </w:r>
      <w:proofErr w:type="gramStart"/>
      <w:r>
        <w:rPr>
          <w:sz w:val="22"/>
        </w:rPr>
        <w:t xml:space="preserve">( </w:t>
      </w:r>
      <w:proofErr w:type="gramEnd"/>
      <w:r>
        <w:rPr>
          <w:sz w:val="22"/>
        </w:rPr>
        <w:t>далее - комиссия).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Порядок деятельности комиссии, и её состав утверждается  постановлением главы 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администрации сельского поселения.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3.3. Заявление о назначении пенсии за выслугу лет  подаётся в кадровую службу </w:t>
      </w:r>
      <w:proofErr w:type="gramStart"/>
      <w:r>
        <w:rPr>
          <w:sz w:val="22"/>
        </w:rPr>
        <w:t>сельского</w:t>
      </w:r>
      <w:proofErr w:type="gramEnd"/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поселения (на имя руководителя), в котором лицо, претендующее на пенсию за выслугу лет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замещало должность муниципальной службы перед увольнением.</w:t>
      </w:r>
    </w:p>
    <w:p w:rsidR="008B3BDA" w:rsidRDefault="008B3BDA" w:rsidP="008B3BDA">
      <w:pPr>
        <w:jc w:val="both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К заявлению прилагаются следующие документы:</w:t>
      </w:r>
    </w:p>
    <w:p w:rsidR="008B3BDA" w:rsidRDefault="008B3BDA" w:rsidP="008B3BDA">
      <w:pPr>
        <w:pStyle w:val="a7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копия трудовой книжки и копии других документов, подтверждающих стаж муниципальной службы;</w:t>
      </w:r>
    </w:p>
    <w:p w:rsidR="008B3BDA" w:rsidRDefault="008B3BDA" w:rsidP="008B3BD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справка Пенсионного фонда о размере назначенной государственной пенсии;</w:t>
      </w:r>
    </w:p>
    <w:p w:rsidR="008B3BDA" w:rsidRDefault="008B3BDA" w:rsidP="008B3BD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паспорт или иной документ, удостоверяющий его личность, заявитель предъявляет лично;</w:t>
      </w:r>
    </w:p>
    <w:p w:rsidR="008B3BDA" w:rsidRDefault="008B3BDA" w:rsidP="008B3BD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справку о размере среднемесячного заработка по должности муниципальной службы.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3.4. Кадровая служба сельского поселения обязана зарегистрировать заявление в день его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подачи и выдать заявителю расписку о приёме документов. 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3.5.Кадровая служба сельского поселения в течение 20-ти рабочих дней со дня регистрации 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заявления:</w:t>
      </w:r>
    </w:p>
    <w:p w:rsidR="008B3BDA" w:rsidRDefault="008B3BDA" w:rsidP="008B3BD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осуществляет проверку приложенных к заявлению муниципального служащего документов;</w:t>
      </w:r>
    </w:p>
    <w:p w:rsidR="008B3BDA" w:rsidRDefault="008B3BDA" w:rsidP="008B3BD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готовит проект решения комиссии и передаёт все необходимые документы в комиссию.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3.6.  Комиссия в течение одного месяца рассматривает </w:t>
      </w:r>
      <w:proofErr w:type="gramStart"/>
      <w:r>
        <w:rPr>
          <w:sz w:val="22"/>
        </w:rPr>
        <w:t>подготовленные</w:t>
      </w:r>
      <w:proofErr w:type="gramEnd"/>
      <w:r>
        <w:rPr>
          <w:sz w:val="22"/>
        </w:rPr>
        <w:t xml:space="preserve"> и представленные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кадровой службой сельского поселения документы и заявление о назначении доплаты </w:t>
      </w: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трудовой пенсии  и принимает решение о назначении доплаты к пенсии.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О принятом решении комиссия в 5-дневный срок со дня его вынесения письменно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уведомляет заявителя.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3.7.  В случае отказа в назначении пенсии за выслугу лет комиссия возвращает кадровой службе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сельского поселения документы и письменно сообщает об этом заявителю.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3.8.  Решение комиссии может быть обжаловано заявителем в порядке, предусмотренном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законодательством Российской  Федерации.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3.9. Пенсия за выслугу лет назначается с 1-го числа месяца, в котором заявитель обратился </w:t>
      </w:r>
      <w:proofErr w:type="gramStart"/>
      <w:r>
        <w:rPr>
          <w:sz w:val="22"/>
        </w:rPr>
        <w:t>за</w:t>
      </w:r>
      <w:proofErr w:type="gramEnd"/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ней, но не ранее чем со дня возникновения права на неё.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b/>
          <w:bCs/>
          <w:sz w:val="22"/>
        </w:rPr>
      </w:pPr>
      <w:r>
        <w:rPr>
          <w:b/>
          <w:sz w:val="22"/>
        </w:rPr>
        <w:t xml:space="preserve">         4.</w:t>
      </w:r>
      <w:r>
        <w:rPr>
          <w:sz w:val="22"/>
        </w:rPr>
        <w:t xml:space="preserve"> </w:t>
      </w:r>
      <w:r>
        <w:rPr>
          <w:b/>
          <w:bCs/>
          <w:sz w:val="22"/>
        </w:rPr>
        <w:t>ОСНОВАНИЯ ДЛЯ ПЕРЕРАСЧЁТА ПЕНСИИ ЗА ВЫСЛУГУ ЛЕТ.</w:t>
      </w:r>
    </w:p>
    <w:p w:rsidR="008B3BDA" w:rsidRDefault="008B3BDA" w:rsidP="008B3BDA">
      <w:pPr>
        <w:jc w:val="both"/>
        <w:rPr>
          <w:sz w:val="22"/>
        </w:rPr>
      </w:pP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4.1. Перерасчёт размера пенсии за выслугу лет может производиться  в случае последующего 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после назначения пенсии за выслугу лет увеличения на год и более продолжительности 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стажа муниципальной службы, с учётом которого определяется размер пенсии за выслугу 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лет, </w:t>
      </w:r>
      <w:proofErr w:type="gramStart"/>
      <w:r>
        <w:rPr>
          <w:sz w:val="22"/>
        </w:rPr>
        <w:t>и(</w:t>
      </w:r>
      <w:proofErr w:type="gramEnd"/>
      <w:r>
        <w:rPr>
          <w:sz w:val="22"/>
        </w:rPr>
        <w:t>или) замещения должности муниципальной службы не менее 12 полных месяцев с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более высоким должностным окладом по личному заявлению гражданина. </w:t>
      </w:r>
    </w:p>
    <w:p w:rsidR="008B3BDA" w:rsidRDefault="008B3BDA" w:rsidP="008B3BDA">
      <w:pPr>
        <w:pStyle w:val="a9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Перерасчёт пенсии за выслугу лет производится с 1-го числа месяца, следующего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 месяцем, в котором гражданин обратился за перерасчётом размера пенсии.</w:t>
      </w:r>
    </w:p>
    <w:p w:rsidR="008B3BDA" w:rsidRDefault="008B3BDA" w:rsidP="008B3BDA">
      <w:pPr>
        <w:pStyle w:val="a9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Пенсии за выслугу лет, минимальный размер пенсии подлежат индексации при увеличении 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  денежного содержания муниципальных служащих на индекс  его увеличения.</w:t>
      </w:r>
    </w:p>
    <w:p w:rsidR="008B3BDA" w:rsidRDefault="008B3BDA" w:rsidP="008B3BDA">
      <w:pPr>
        <w:pStyle w:val="a9"/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Перерасчёт размера пенсии за выслугу лет, индексация пенсии за выслугу лет и </w:t>
      </w:r>
    </w:p>
    <w:p w:rsidR="008B3BDA" w:rsidRDefault="008B3BDA" w:rsidP="008B3BDA">
      <w:pPr>
        <w:pStyle w:val="a9"/>
        <w:ind w:left="810"/>
        <w:jc w:val="both"/>
        <w:rPr>
          <w:sz w:val="22"/>
        </w:rPr>
      </w:pPr>
      <w:r>
        <w:rPr>
          <w:sz w:val="22"/>
        </w:rPr>
        <w:t>минимального размера пенсии осуществляется комиссией по предоставлению каровой службы поселения.</w:t>
      </w:r>
    </w:p>
    <w:p w:rsidR="008B3BDA" w:rsidRDefault="008B3BDA" w:rsidP="008B3BDA">
      <w:pPr>
        <w:jc w:val="both"/>
        <w:rPr>
          <w:sz w:val="22"/>
        </w:rPr>
      </w:pPr>
    </w:p>
    <w:p w:rsidR="008B3BDA" w:rsidRDefault="008B3BDA" w:rsidP="008B3BD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            5. ПОРЯДОК ВЫПЛАТЫ ПЕНСИИ ЗА ВЫСЛУГУ ЛЕТ</w:t>
      </w:r>
    </w:p>
    <w:p w:rsidR="008B3BDA" w:rsidRDefault="008B3BDA" w:rsidP="008B3BDA">
      <w:pPr>
        <w:jc w:val="both"/>
        <w:rPr>
          <w:b/>
          <w:bCs/>
          <w:sz w:val="22"/>
        </w:rPr>
      </w:pP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>5.1. Пенсия за выслугу лет устанавливается и выплачивается со дня предоставления заявления и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 других документов в кадровую службу сельского поселения, но не ранее чем со дня</w:t>
      </w:r>
    </w:p>
    <w:p w:rsidR="008B3BDA" w:rsidRDefault="008B3BDA" w:rsidP="008B3BDA">
      <w:pPr>
        <w:pStyle w:val="a9"/>
        <w:jc w:val="both"/>
        <w:rPr>
          <w:sz w:val="22"/>
        </w:rPr>
      </w:pPr>
      <w:r>
        <w:rPr>
          <w:sz w:val="22"/>
        </w:rPr>
        <w:t xml:space="preserve">        увольнения с муниципальной должности и назначения государственной пенсии.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5.2.  Пенсия за выслугу лет выплачивается органом местного самоуправления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</w:t>
      </w:r>
      <w:proofErr w:type="gramEnd"/>
      <w:r>
        <w:rPr>
          <w:sz w:val="22"/>
        </w:rPr>
        <w:t xml:space="preserve">жемесячно.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5.3.  Пенсия за выслугу лет, установленная к трудовой пенсии, назначенной в соответствии </w:t>
      </w:r>
      <w:proofErr w:type="gramStart"/>
      <w:r>
        <w:rPr>
          <w:sz w:val="22"/>
        </w:rPr>
        <w:t>с</w:t>
      </w:r>
      <w:proofErr w:type="gramEnd"/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Федеральным законом «О трудовых пенсиях в Российской Федерации» либо досрочно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оформленной в соответствии с Законом Российской Федерации « О занятости населения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Российской Федерации», назначается бессрочно.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5.4.  Пенсия за выслугу лет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 xml:space="preserve"> установленная к трудовой пенсии по инвалидности, назначенной в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</w:t>
      </w:r>
      <w:proofErr w:type="gramStart"/>
      <w:r>
        <w:rPr>
          <w:sz w:val="22"/>
        </w:rPr>
        <w:t>соответствии</w:t>
      </w:r>
      <w:proofErr w:type="gramEnd"/>
      <w:r>
        <w:rPr>
          <w:sz w:val="22"/>
        </w:rPr>
        <w:t xml:space="preserve"> с Федеральным законом «О трудовых пенсиях в Российской Федерации»,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назначается на срок, на который установлена трудовая пенсия по инвалидности.</w:t>
      </w:r>
    </w:p>
    <w:p w:rsidR="008B3BDA" w:rsidRDefault="008B3BDA" w:rsidP="008B3BDA">
      <w:pPr>
        <w:jc w:val="both"/>
        <w:rPr>
          <w:sz w:val="22"/>
        </w:rPr>
      </w:pPr>
    </w:p>
    <w:p w:rsidR="008B3BDA" w:rsidRDefault="008B3BDA" w:rsidP="008B3BDA">
      <w:pPr>
        <w:pStyle w:val="2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ОСНОВАНИЯ ДЛЯ ПРИОСТАНОВЛЕНИЯ И ПРЕКРАЩЕНИЯ ВЫПЛАТЫ ПЕНСИИ ЗА ВЫСЛУГУ ЛЕТ</w:t>
      </w:r>
    </w:p>
    <w:p w:rsidR="008B3BDA" w:rsidRDefault="008B3BDA" w:rsidP="008B3BDA">
      <w:pPr>
        <w:pStyle w:val="21"/>
        <w:jc w:val="both"/>
        <w:rPr>
          <w:sz w:val="22"/>
        </w:rPr>
      </w:pPr>
    </w:p>
    <w:p w:rsidR="008B3BDA" w:rsidRDefault="008B3BDA" w:rsidP="008B3BDA">
      <w:pPr>
        <w:pStyle w:val="21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6.1. Выплата пенсии за выслугу лет приостанавливается в случае поступления </w:t>
      </w:r>
      <w:proofErr w:type="gramStart"/>
      <w:r>
        <w:rPr>
          <w:b w:val="0"/>
          <w:bCs w:val="0"/>
          <w:sz w:val="22"/>
        </w:rPr>
        <w:t>на</w:t>
      </w:r>
      <w:proofErr w:type="gramEnd"/>
      <w:r>
        <w:rPr>
          <w:b w:val="0"/>
          <w:bCs w:val="0"/>
          <w:sz w:val="22"/>
        </w:rPr>
        <w:t xml:space="preserve"> </w:t>
      </w:r>
    </w:p>
    <w:p w:rsidR="008B3BDA" w:rsidRDefault="008B3BDA" w:rsidP="008B3BDA">
      <w:pPr>
        <w:pStyle w:val="21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муниципальную или государственную службу.</w:t>
      </w:r>
    </w:p>
    <w:p w:rsidR="008B3BDA" w:rsidRDefault="008B3BDA" w:rsidP="008B3BDA">
      <w:pPr>
        <w:pStyle w:val="21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После освобождения от указанных должностей выплата пенсии за выслугу лет </w:t>
      </w:r>
    </w:p>
    <w:p w:rsidR="008B3BDA" w:rsidRDefault="008B3BDA" w:rsidP="008B3BDA">
      <w:pPr>
        <w:pStyle w:val="21"/>
        <w:ind w:left="360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возобновляется.</w:t>
      </w:r>
    </w:p>
    <w:p w:rsidR="008B3BDA" w:rsidRDefault="008B3BDA" w:rsidP="008B3BDA">
      <w:pPr>
        <w:pStyle w:val="21"/>
        <w:numPr>
          <w:ilvl w:val="1"/>
          <w:numId w:val="7"/>
        </w:numPr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Выплата пенсии за выслугу лет прекращается лицу, которому в соответствии </w:t>
      </w:r>
      <w:proofErr w:type="gramStart"/>
      <w:r>
        <w:rPr>
          <w:b w:val="0"/>
          <w:bCs w:val="0"/>
          <w:sz w:val="22"/>
        </w:rPr>
        <w:t>с</w:t>
      </w:r>
      <w:proofErr w:type="gramEnd"/>
      <w:r>
        <w:rPr>
          <w:b w:val="0"/>
          <w:bCs w:val="0"/>
          <w:sz w:val="22"/>
        </w:rPr>
        <w:t xml:space="preserve"> </w:t>
      </w:r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</w:t>
      </w:r>
      <w:proofErr w:type="gramStart"/>
      <w:r>
        <w:rPr>
          <w:b w:val="0"/>
          <w:bCs w:val="0"/>
          <w:sz w:val="22"/>
        </w:rPr>
        <w:t xml:space="preserve">законодательством Российской Федерации назначены пенсия за выслугу лет, ежемесячная </w:t>
      </w:r>
      <w:proofErr w:type="gramEnd"/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доплата к трудовой пенсии или ежемесячное пожизненное содержание. Или </w:t>
      </w:r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дополнительное ежемесячное материальное обеспечение, или установлено </w:t>
      </w:r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дополнительное  пожизненное ежемесячное материальное обеспечение, либо </w:t>
      </w:r>
      <w:proofErr w:type="gramStart"/>
      <w:r>
        <w:rPr>
          <w:b w:val="0"/>
          <w:bCs w:val="0"/>
          <w:sz w:val="22"/>
        </w:rPr>
        <w:t>в</w:t>
      </w:r>
      <w:proofErr w:type="gramEnd"/>
      <w:r>
        <w:rPr>
          <w:b w:val="0"/>
          <w:bCs w:val="0"/>
          <w:sz w:val="22"/>
        </w:rPr>
        <w:t xml:space="preserve"> </w:t>
      </w:r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соответствии с законодательством субъекта Российской Федерации </w:t>
      </w:r>
      <w:proofErr w:type="gramStart"/>
      <w:r>
        <w:rPr>
          <w:b w:val="0"/>
          <w:bCs w:val="0"/>
          <w:sz w:val="22"/>
        </w:rPr>
        <w:t>установлена</w:t>
      </w:r>
      <w:proofErr w:type="gramEnd"/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ежемесячная доплата к трудовой пенсии или назначена пенсия за выслугу лет. </w:t>
      </w:r>
    </w:p>
    <w:p w:rsidR="008B3BDA" w:rsidRDefault="008B3BDA" w:rsidP="008B3BDA">
      <w:pPr>
        <w:pStyle w:val="21"/>
        <w:ind w:left="405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6.3.   Приостановление или прекращение  выплаты пенсии за выслугу лет осуществляется с 1-го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числа месяца, следующего за тем, в котором наступили перечисленные обстоятельства.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6.4.   Лицам, замещавшим должности муниципальной службы, у которых выплата пенсии </w:t>
      </w:r>
      <w:proofErr w:type="gramStart"/>
      <w:r>
        <w:rPr>
          <w:b w:val="0"/>
          <w:bCs w:val="0"/>
          <w:sz w:val="22"/>
        </w:rPr>
        <w:t>за</w:t>
      </w:r>
      <w:proofErr w:type="gramEnd"/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выслугу лет была прекращена в связи с прекращением выплаты трудовой пенсии </w:t>
      </w:r>
      <w:proofErr w:type="gramStart"/>
      <w:r>
        <w:rPr>
          <w:b w:val="0"/>
          <w:bCs w:val="0"/>
          <w:sz w:val="22"/>
        </w:rPr>
        <w:t>по</w:t>
      </w:r>
      <w:proofErr w:type="gramEnd"/>
      <w:r>
        <w:rPr>
          <w:b w:val="0"/>
          <w:bCs w:val="0"/>
          <w:sz w:val="22"/>
        </w:rPr>
        <w:t xml:space="preserve">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инвалидности, при установлении пенсии по старости органами, осуществляющими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пенсионное обеспечение, производится восстановление  пенсии за выслугу лет со дня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установления трудовой пенсии по старости. При восстановлении выплаты пенсии </w:t>
      </w:r>
      <w:proofErr w:type="gramStart"/>
      <w:r>
        <w:rPr>
          <w:b w:val="0"/>
          <w:bCs w:val="0"/>
          <w:sz w:val="22"/>
        </w:rPr>
        <w:t>за</w:t>
      </w:r>
      <w:proofErr w:type="gramEnd"/>
      <w:r>
        <w:rPr>
          <w:b w:val="0"/>
          <w:bCs w:val="0"/>
          <w:sz w:val="22"/>
        </w:rPr>
        <w:t xml:space="preserve">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выслугу лет право на неё не пересматривается. При этом размер указанной пенсии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определяется в порядке, предусмотренном  настоящим Положением  с учётом размера 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трудовой пенсии по старости.</w:t>
      </w:r>
    </w:p>
    <w:p w:rsidR="008B3BDA" w:rsidRDefault="008B3BDA" w:rsidP="008B3BDA">
      <w:pPr>
        <w:pStyle w:val="21"/>
        <w:jc w:val="both"/>
        <w:rPr>
          <w:b w:val="0"/>
          <w:bCs w:val="0"/>
          <w:sz w:val="22"/>
        </w:rPr>
      </w:pPr>
    </w:p>
    <w:p w:rsidR="008B3BDA" w:rsidRDefault="008B3BDA" w:rsidP="008B3BDA">
      <w:pPr>
        <w:pStyle w:val="21"/>
        <w:jc w:val="both"/>
        <w:rPr>
          <w:sz w:val="22"/>
        </w:rPr>
      </w:pPr>
      <w:r>
        <w:rPr>
          <w:sz w:val="22"/>
        </w:rPr>
        <w:t>7. Ответственность муниципальных служащих  и лиц, получающих пенсию за выслугу лет</w:t>
      </w:r>
    </w:p>
    <w:p w:rsidR="008B3BDA" w:rsidRDefault="008B3BDA" w:rsidP="008B3BDA">
      <w:pPr>
        <w:jc w:val="both"/>
        <w:rPr>
          <w:sz w:val="22"/>
        </w:rPr>
      </w:pP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7.1. Руководитель кадровой службы сельского поселения несёт ответственность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    достоверность сведений, содержащихся в документах, необходимых для назначения и </w:t>
      </w:r>
    </w:p>
    <w:p w:rsidR="008B3BDA" w:rsidRDefault="008B3BDA" w:rsidP="008B3BDA">
      <w:pPr>
        <w:pStyle w:val="a7"/>
        <w:jc w:val="both"/>
        <w:rPr>
          <w:sz w:val="22"/>
        </w:rPr>
      </w:pPr>
      <w:r>
        <w:rPr>
          <w:sz w:val="22"/>
        </w:rPr>
        <w:t xml:space="preserve">               выплаты пенсии за выслугу лет.</w:t>
      </w:r>
    </w:p>
    <w:p w:rsidR="008B3BDA" w:rsidRDefault="008B3BDA" w:rsidP="008B3BDA">
      <w:pPr>
        <w:ind w:left="708"/>
        <w:jc w:val="both"/>
        <w:rPr>
          <w:sz w:val="22"/>
        </w:rPr>
      </w:pPr>
      <w:r>
        <w:rPr>
          <w:sz w:val="22"/>
        </w:rPr>
        <w:t xml:space="preserve"> В случае, когда содержащиеся в документах сведения, на основании которых </w:t>
      </w:r>
      <w:proofErr w:type="gramStart"/>
      <w:r>
        <w:rPr>
          <w:sz w:val="22"/>
        </w:rPr>
        <w:t>произведена</w:t>
      </w:r>
      <w:proofErr w:type="gramEnd"/>
    </w:p>
    <w:p w:rsidR="008B3BDA" w:rsidRDefault="008B3BDA" w:rsidP="008B3BDA">
      <w:pPr>
        <w:ind w:left="708"/>
        <w:jc w:val="both"/>
        <w:rPr>
          <w:sz w:val="22"/>
        </w:rPr>
      </w:pPr>
      <w:r>
        <w:rPr>
          <w:sz w:val="22"/>
        </w:rPr>
        <w:t xml:space="preserve">  выплата пенсии за выслугу лет неверны, руководитель кадровой службы </w:t>
      </w:r>
      <w:proofErr w:type="gramStart"/>
      <w:r>
        <w:rPr>
          <w:sz w:val="22"/>
        </w:rPr>
        <w:t>сельского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ind w:left="708"/>
        <w:jc w:val="both"/>
        <w:rPr>
          <w:sz w:val="22"/>
        </w:rPr>
      </w:pPr>
      <w:r>
        <w:rPr>
          <w:sz w:val="22"/>
        </w:rPr>
        <w:t>поселения возмещает муниципальному бюджету причинённый ущерб в соответствии с действующим законодательством.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7.2. Руководитель кадровой службы сельского поселения обязан сообщить в комиссию в 5-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</w:t>
      </w:r>
      <w:proofErr w:type="spellStart"/>
      <w:r>
        <w:rPr>
          <w:sz w:val="22"/>
        </w:rPr>
        <w:t>дневный</w:t>
      </w:r>
      <w:proofErr w:type="spellEnd"/>
      <w:r>
        <w:rPr>
          <w:sz w:val="22"/>
        </w:rPr>
        <w:t xml:space="preserve">  срок о поступлении на муниципальную службу лиц, получающих пенсию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выслугу лет, а также  своевременно сообщать об изменении размера денежного содержания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муниципальных служащих.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7.3.  Получатель пенсии за выслугу лет обязан сообщать кадровой службе сельского поселения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</w:t>
      </w:r>
      <w:proofErr w:type="gramStart"/>
      <w:r>
        <w:rPr>
          <w:sz w:val="22"/>
        </w:rPr>
        <w:t>о</w:t>
      </w:r>
      <w:proofErr w:type="gramEnd"/>
      <w:r>
        <w:rPr>
          <w:sz w:val="22"/>
        </w:rPr>
        <w:t xml:space="preserve"> всех обстоятельствах, влекущих приостановление или прекращение выплаты пенсии за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выслугу лет, в том числе и о смене места жительства в течение 5-ти дней с момента их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возникновения.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Суммы пенсии за выслугу лет излишне выплаченные лицу </w:t>
      </w:r>
      <w:proofErr w:type="gramStart"/>
      <w:r>
        <w:rPr>
          <w:sz w:val="22"/>
        </w:rPr>
        <w:t>вследствие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его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злоупотребления, возмещаются этим лицом, а в случае его несогласия взыскиваются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</w:p>
    <w:p w:rsidR="008B3BDA" w:rsidRDefault="008B3BDA" w:rsidP="008B3BDA">
      <w:pPr>
        <w:jc w:val="both"/>
        <w:rPr>
          <w:sz w:val="22"/>
        </w:rPr>
      </w:pPr>
      <w:r>
        <w:rPr>
          <w:sz w:val="22"/>
        </w:rPr>
        <w:t xml:space="preserve">               судебном </w:t>
      </w:r>
      <w:proofErr w:type="gramStart"/>
      <w:r>
        <w:rPr>
          <w:sz w:val="22"/>
        </w:rPr>
        <w:t>порядке</w:t>
      </w:r>
      <w:proofErr w:type="gramEnd"/>
      <w:r>
        <w:rPr>
          <w:sz w:val="22"/>
        </w:rPr>
        <w:t>.</w:t>
      </w:r>
    </w:p>
    <w:p w:rsidR="008B3BDA" w:rsidRDefault="008B3BDA" w:rsidP="008B3BDA">
      <w:pPr>
        <w:jc w:val="both"/>
        <w:rPr>
          <w:sz w:val="22"/>
        </w:rPr>
      </w:pPr>
    </w:p>
    <w:p w:rsidR="008B3BDA" w:rsidRDefault="008B3BDA" w:rsidP="008B3BDA">
      <w:pPr>
        <w:pStyle w:val="31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ДЕЛОПРОИЗВОДСТВО ПО УСТАНОВЛЕНИЮ И ВЫПЛАТЕ ПЕНСИИ ЗА ВЫСЛУГУ ЛЕТ</w:t>
      </w:r>
    </w:p>
    <w:p w:rsidR="008B3BDA" w:rsidRDefault="008B3BDA" w:rsidP="008B3BDA">
      <w:pPr>
        <w:jc w:val="both"/>
        <w:rPr>
          <w:b/>
          <w:bCs/>
          <w:sz w:val="22"/>
        </w:rPr>
      </w:pPr>
    </w:p>
    <w:p w:rsidR="008B3BDA" w:rsidRDefault="008B3BDA" w:rsidP="008B3BDA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При получении документов, необходимых для установления пенсии за выслугу лет, в кадровой службе сельского поселения производится их регистрация в журнал, о чём заявителю, представившему документы, выдаётся расписка.</w:t>
      </w:r>
    </w:p>
    <w:p w:rsidR="008B3BDA" w:rsidRDefault="008B3BDA" w:rsidP="008B3BDA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После вынесения комиссией решения по установлению пенсии за выслугу лет кадровая служба сельского поселения оформляет личное дело на каждого получателя пенсии за выслугу лет.</w:t>
      </w:r>
    </w:p>
    <w:p w:rsidR="008B3BDA" w:rsidRDefault="008B3BDA" w:rsidP="008B3BDA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Личные дела хранятся в кадровой службе сельского поселения.</w:t>
      </w:r>
    </w:p>
    <w:p w:rsidR="008B3BDA" w:rsidRDefault="008B3BDA" w:rsidP="008B3BDA"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Личные дела получателей пенсии за выслугу лет, которым прекращена её выплата, хранятся с соблюдением правил хранения архивных пенсионных дел.</w:t>
      </w:r>
    </w:p>
    <w:p w:rsidR="00624538" w:rsidRDefault="00624538"/>
    <w:sectPr w:rsidR="00624538" w:rsidSect="0062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F75"/>
    <w:multiLevelType w:val="multilevel"/>
    <w:tmpl w:val="49E420B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35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2312132B"/>
    <w:multiLevelType w:val="hybridMultilevel"/>
    <w:tmpl w:val="053A0212"/>
    <w:lvl w:ilvl="0" w:tplc="CB1815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617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66A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C47E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427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4CFD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3CC6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0410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A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3C53D3D"/>
    <w:multiLevelType w:val="multilevel"/>
    <w:tmpl w:val="0D6E7CC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4554DF3"/>
    <w:multiLevelType w:val="hybridMultilevel"/>
    <w:tmpl w:val="0D6AF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E0311"/>
    <w:multiLevelType w:val="hybridMultilevel"/>
    <w:tmpl w:val="5212FCE4"/>
    <w:lvl w:ilvl="0" w:tplc="8E2007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C6DC8"/>
    <w:multiLevelType w:val="multilevel"/>
    <w:tmpl w:val="A9F0CA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360"/>
      </w:p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</w:lvl>
  </w:abstractNum>
  <w:abstractNum w:abstractNumId="6">
    <w:nsid w:val="7C1D47C3"/>
    <w:multiLevelType w:val="hybridMultilevel"/>
    <w:tmpl w:val="C98CBD8A"/>
    <w:lvl w:ilvl="0" w:tplc="0F28D31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547AE"/>
    <w:multiLevelType w:val="multilevel"/>
    <w:tmpl w:val="5E6002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A"/>
    <w:rsid w:val="00624538"/>
    <w:rsid w:val="008B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BDA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B3BD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B3BD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3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B3BD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B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B3BD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B3B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B3BDA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B3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8B3BDA"/>
    <w:pPr>
      <w:ind w:left="360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8B3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B3BDA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8B3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B3BDA"/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8B3B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2539</Words>
  <Characters>14474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2014-08-25T11:47:00Z</dcterms:created>
  <dcterms:modified xsi:type="dcterms:W3CDTF">2014-08-25T11:50:00Z</dcterms:modified>
</cp:coreProperties>
</file>